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Thompson Peter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ARS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SPRY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1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ARS PHARMACEUTICALS, INC.</w:t>
            </w:r>
          </w:p>
        </w:tc>
        <w:tc>
          <w:tcPr>
            <w:tcW w:w="2380" w:type="dxa"/>
            <w:vAlign w:val="bottom"/>
            <w:gridSpan w:val="3"/>
            <w:vMerge w:val="continue"/>
          </w:tcPr>
          <w:p>
            <w:pPr>
              <w:spacing w:after="0"/>
              <w:rPr>
                <w:sz w:val="10"/>
                <w:szCs w:val="10"/>
                <w:color w:val="auto"/>
              </w:rPr>
            </w:pPr>
          </w:p>
        </w:tc>
        <w:tc>
          <w:tcPr>
            <w:tcW w:w="1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11682 EL CAMINO REAL, SUITE 300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92130</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260"/>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(2)</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in full on the earlier of June 24, 2027 or the date of the Issuer's 2027 annual meeting of stockholders, which date has not been set by the Issuer's Board of Directors.</w:t>
      </w:r>
    </w:p>
    <w:p>
      <w:pPr>
        <w:spacing w:after="0" w:line="43" w:lineRule="exact"/>
        <w:rPr>
          <w:rFonts w:ascii="Times New Roman" w:cs="Times New Roman" w:eastAsia="Times New Roman" w:hAnsi="Times New Roman"/>
          <w:sz w:val="13"/>
          <w:szCs w:val="13"/>
          <w:color w:val="008000"/>
        </w:rPr>
      </w:pPr>
    </w:p>
    <w:p>
      <w:pPr>
        <w:jc w:val="both"/>
        <w:ind w:left="40" w:right="3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agreement with OrbiMed Advisors LLC and OrbiMed Capital GP VI LLC, the Reporting Person is obligated to transfer any securities issued under any such stock options or other awards, or the economic benefit thereof, to OrbiMed Advisors LLC and OrbiMed Capital GP VI LLC, which will in turn ensure that such securities or economic benefits are provided to OrbiMed Private Investments VI, LP.</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Kathleen Scott, Attorney-in- </w:t>
      </w:r>
      <w:r>
        <w:rPr>
          <w:rFonts w:ascii="Times New Roman" w:cs="Times New Roman" w:eastAsia="Times New Roman" w:hAnsi="Times New Roman"/>
          <w:sz w:val="32"/>
          <w:szCs w:val="32"/>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57522" TargetMode="External"/><Relationship Id="rId14" Type="http://schemas.openxmlformats.org/officeDocument/2006/relationships/hyperlink" Target="http://www.sec.gov/cgi-bin/browse-edgar?action=getcompany&amp;CIK=0001671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2026-06-26T16:31:01Z</dcterms:created>
  <dcterms:modified xsi:type="dcterms:W3CDTF">2026-06-26T16:31:01Z</dcterms:modified>
</cp:coreProperties>
</file>